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BB" w:rsidRPr="0093498B" w:rsidRDefault="006A5D00" w:rsidP="008B2C48">
      <w:pPr>
        <w:pStyle w:val="Heading2"/>
        <w:jc w:val="center"/>
        <w:rPr>
          <w:rFonts w:eastAsia="Calibri"/>
          <w:sz w:val="32"/>
          <w:szCs w:val="32"/>
          <w:lang w:eastAsia="en-US"/>
        </w:rPr>
      </w:pPr>
      <w:bookmarkStart w:id="0" w:name="_Hlk15126084"/>
      <w:r w:rsidRPr="0093498B">
        <w:rPr>
          <w:rFonts w:eastAsia="Calibri"/>
          <w:sz w:val="32"/>
          <w:szCs w:val="32"/>
          <w:lang w:eastAsia="en-US"/>
        </w:rPr>
        <w:t>Claxton Parish Council</w:t>
      </w:r>
    </w:p>
    <w:bookmarkEnd w:id="0"/>
    <w:p w:rsidR="00D13F88" w:rsidRPr="0093498B" w:rsidRDefault="00D13F88" w:rsidP="0065624F">
      <w:pPr>
        <w:keepNext/>
        <w:outlineLvl w:val="0"/>
        <w:rPr>
          <w:rFonts w:ascii="Arial" w:hAnsi="Arial" w:cs="Arial"/>
          <w:b/>
          <w:sz w:val="26"/>
          <w:u w:val="single"/>
        </w:rPr>
      </w:pPr>
    </w:p>
    <w:p w:rsidR="005634A1" w:rsidRDefault="00A756B9" w:rsidP="008B2C48">
      <w:pPr>
        <w:pStyle w:val="Heading2"/>
      </w:pPr>
      <w:r w:rsidRPr="0093498B">
        <w:t>Budget</w:t>
      </w:r>
      <w:r w:rsidR="005634A1">
        <w:t xml:space="preserve"> </w:t>
      </w:r>
      <w:r w:rsidRPr="0093498B">
        <w:t>for 202</w:t>
      </w:r>
      <w:r w:rsidR="00333A1A" w:rsidRPr="0093498B">
        <w:t>2-23</w:t>
      </w:r>
      <w:r w:rsidRPr="0093498B">
        <w:t xml:space="preserve"> f</w:t>
      </w:r>
      <w:r w:rsidR="008B2C48" w:rsidRPr="0093498B">
        <w:t>or Claxton Parish Council</w:t>
      </w:r>
    </w:p>
    <w:p w:rsidR="00A756B9" w:rsidRPr="0093498B" w:rsidRDefault="005634A1" w:rsidP="008B2C48">
      <w:pPr>
        <w:pStyle w:val="Heading2"/>
      </w:pPr>
      <w:r>
        <w:t>(</w:t>
      </w:r>
      <w:proofErr w:type="gramStart"/>
      <w:r>
        <w:t>as</w:t>
      </w:r>
      <w:proofErr w:type="gramEnd"/>
      <w:r>
        <w:t xml:space="preserve"> agreed at meeting on 19 January 2022)</w:t>
      </w:r>
    </w:p>
    <w:p w:rsidR="00222707" w:rsidRPr="0093498B" w:rsidRDefault="00222707" w:rsidP="00222707"/>
    <w:p w:rsidR="00F30AA6" w:rsidRPr="0093498B" w:rsidRDefault="00F30AA6" w:rsidP="00F30AA6">
      <w:pPr>
        <w:pStyle w:val="Heading2"/>
      </w:pPr>
      <w:r w:rsidRPr="0093498B">
        <w:t xml:space="preserve">Expenditure </w:t>
      </w:r>
    </w:p>
    <w:p w:rsidR="00F30AA6" w:rsidRPr="0093498B" w:rsidRDefault="00F30AA6" w:rsidP="00F30AA6">
      <w:pPr>
        <w:pStyle w:val="Header"/>
        <w:tabs>
          <w:tab w:val="clear" w:pos="4320"/>
          <w:tab w:val="clear" w:pos="864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hAnsi="Arial" w:cs="Arial"/>
          <w:sz w:val="20"/>
          <w:szCs w:val="20"/>
        </w:rPr>
      </w:pPr>
      <w:r w:rsidRPr="0093498B">
        <w:rPr>
          <w:rFonts w:ascii="Arial" w:hAnsi="Arial" w:cs="Arial"/>
          <w:sz w:val="20"/>
          <w:szCs w:val="20"/>
        </w:rPr>
        <w:tab/>
      </w:r>
      <w:r w:rsidRPr="0093498B">
        <w:rPr>
          <w:rFonts w:ascii="Arial" w:hAnsi="Arial" w:cs="Arial"/>
          <w:sz w:val="20"/>
          <w:szCs w:val="20"/>
        </w:rPr>
        <w:tab/>
      </w:r>
      <w:r w:rsidRPr="0093498B">
        <w:rPr>
          <w:rFonts w:ascii="Arial" w:hAnsi="Arial" w:cs="Arial"/>
          <w:sz w:val="20"/>
          <w:szCs w:val="20"/>
        </w:rPr>
        <w:tab/>
      </w:r>
      <w:r w:rsidRPr="0093498B">
        <w:rPr>
          <w:rFonts w:ascii="Arial" w:hAnsi="Arial" w:cs="Arial"/>
          <w:sz w:val="20"/>
          <w:szCs w:val="20"/>
        </w:rPr>
        <w:tab/>
      </w:r>
      <w:r w:rsidRPr="0093498B">
        <w:rPr>
          <w:rFonts w:ascii="Arial" w:hAnsi="Arial" w:cs="Arial"/>
          <w:sz w:val="20"/>
          <w:szCs w:val="20"/>
        </w:rPr>
        <w:tab/>
      </w:r>
      <w:r w:rsidRPr="0093498B">
        <w:rPr>
          <w:rFonts w:ascii="Arial" w:hAnsi="Arial" w:cs="Arial"/>
          <w:sz w:val="20"/>
          <w:szCs w:val="20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992"/>
        <w:gridCol w:w="1134"/>
        <w:gridCol w:w="992"/>
        <w:gridCol w:w="1134"/>
        <w:gridCol w:w="1276"/>
        <w:gridCol w:w="992"/>
      </w:tblGrid>
      <w:tr w:rsidR="00F30AA6" w:rsidRPr="0093498B" w:rsidTr="00B974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2020-21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2021-22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2022-23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Actual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 xml:space="preserve">Actual (to </w:t>
            </w:r>
            <w:r>
              <w:rPr>
                <w:rFonts w:ascii="Arial" w:hAnsi="Arial" w:cs="Arial"/>
                <w:b/>
                <w:sz w:val="20"/>
                <w:szCs w:val="20"/>
              </w:rPr>
              <w:t>20/01/22</w:t>
            </w:r>
            <w:r w:rsidRPr="0093498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 xml:space="preserve">Estimated to year end 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 w:right="-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Salary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2222.00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2135.66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2044.00</w:t>
            </w:r>
          </w:p>
        </w:tc>
        <w:tc>
          <w:tcPr>
            <w:tcW w:w="1134" w:type="dxa"/>
            <w:shd w:val="clear" w:color="auto" w:fill="auto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0.00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1830.40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HMRC - PAYE Income Tax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128.80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238.00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F30AA6" w:rsidRPr="0093498B" w:rsidRDefault="001E2697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 w:rsidR="00F30AA6" w:rsidRPr="0093498B">
              <w:rPr>
                <w:rFonts w:ascii="Arial" w:hAnsi="Arial" w:cs="Arial"/>
                <w:b/>
                <w:i/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457.60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General admin expenses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395.00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318.07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395.00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Pr="0093498B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  <w:tc>
          <w:tcPr>
            <w:tcW w:w="1276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600.00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395.00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Computer software/repairs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0.00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50.00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Training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125.00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66.25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125.00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F30AA6" w:rsidRPr="0093498B" w:rsidRDefault="001E2697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50</w:t>
            </w:r>
            <w:r w:rsidR="00F30AA6" w:rsidRPr="0093498B">
              <w:rPr>
                <w:rFonts w:ascii="Arial" w:hAnsi="Arial" w:cs="Arial"/>
                <w:b/>
                <w:i/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250.00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1276" w:type="dxa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992" w:type="dxa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Subscriptions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165.00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174.68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180.00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134.43</w:t>
            </w:r>
          </w:p>
        </w:tc>
        <w:tc>
          <w:tcPr>
            <w:tcW w:w="1276" w:type="dxa"/>
          </w:tcPr>
          <w:p w:rsidR="00F30AA6" w:rsidRPr="001E2697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2697">
              <w:rPr>
                <w:rFonts w:ascii="Arial" w:hAnsi="Arial" w:cs="Arial"/>
                <w:sz w:val="20"/>
                <w:szCs w:val="20"/>
              </w:rPr>
              <w:t>134.43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175.00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1276" w:type="dxa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35.00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Village Hall hire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96.00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96.00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104.00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96.00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Grass cutting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710.00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708.34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710.00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708.34</w:t>
            </w:r>
          </w:p>
        </w:tc>
        <w:tc>
          <w:tcPr>
            <w:tcW w:w="1276" w:type="dxa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708.34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740.00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Broadband at Village Hall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240.00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240.00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240.00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240.00</w:t>
            </w:r>
          </w:p>
        </w:tc>
        <w:tc>
          <w:tcPr>
            <w:tcW w:w="1276" w:type="dxa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240.00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240.00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Insurance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160.00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171.59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180.00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173.36</w:t>
            </w:r>
          </w:p>
        </w:tc>
        <w:tc>
          <w:tcPr>
            <w:tcW w:w="1276" w:type="dxa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173.36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180.00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600.00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1276" w:type="dxa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300.00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SAM2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845.49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Dog bin emptying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112.00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109.40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112.00</w:t>
            </w:r>
          </w:p>
        </w:tc>
        <w:tc>
          <w:tcPr>
            <w:tcW w:w="1134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112.00</w:t>
            </w:r>
          </w:p>
        </w:tc>
        <w:tc>
          <w:tcPr>
            <w:tcW w:w="992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115.00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 xml:space="preserve">Annual Meeting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3498B">
              <w:rPr>
                <w:rFonts w:ascii="Arial" w:hAnsi="Arial" w:cs="Arial"/>
                <w:sz w:val="20"/>
                <w:szCs w:val="20"/>
              </w:rPr>
              <w:t xml:space="preserve"> speaker &amp; small scale refreshments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center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50.00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Contingency/Miscellaneous expenditure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100.44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124.83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F30AA6" w:rsidRPr="0093498B" w:rsidRDefault="001E2697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140.00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100.00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Tree cutting</w:t>
            </w:r>
          </w:p>
        </w:tc>
        <w:tc>
          <w:tcPr>
            <w:tcW w:w="992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bottom w:val="nil"/>
            </w:tcBorders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HMRC - VAT</w:t>
            </w:r>
          </w:p>
        </w:tc>
        <w:tc>
          <w:tcPr>
            <w:tcW w:w="992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  <w:tc>
          <w:tcPr>
            <w:tcW w:w="1134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177.50</w:t>
            </w:r>
          </w:p>
        </w:tc>
        <w:tc>
          <w:tcPr>
            <w:tcW w:w="992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170.00</w:t>
            </w:r>
          </w:p>
        </w:tc>
        <w:tc>
          <w:tcPr>
            <w:tcW w:w="1134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167.91</w:t>
            </w:r>
          </w:p>
        </w:tc>
        <w:tc>
          <w:tcPr>
            <w:tcW w:w="1276" w:type="dxa"/>
            <w:tcBorders>
              <w:bottom w:val="nil"/>
            </w:tcBorders>
          </w:tcPr>
          <w:p w:rsidR="00F30AA6" w:rsidRPr="00F30AA6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0AA6">
              <w:rPr>
                <w:rFonts w:ascii="Arial" w:hAnsi="Arial" w:cs="Arial"/>
                <w:sz w:val="20"/>
                <w:szCs w:val="20"/>
              </w:rPr>
              <w:t>167.91</w:t>
            </w:r>
          </w:p>
        </w:tc>
        <w:tc>
          <w:tcPr>
            <w:tcW w:w="992" w:type="dxa"/>
            <w:tcBorders>
              <w:bottom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170.00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Total expenditure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5015.44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5700.29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5070.00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2374.11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1E2697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2810.04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5234.00</w:t>
            </w:r>
          </w:p>
        </w:tc>
      </w:tr>
    </w:tbl>
    <w:p w:rsidR="00F30AA6" w:rsidRPr="0093498B" w:rsidRDefault="00F30AA6" w:rsidP="00F30AA6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hAnsi="Arial" w:cs="Arial"/>
          <w:sz w:val="20"/>
          <w:szCs w:val="20"/>
        </w:rPr>
      </w:pPr>
    </w:p>
    <w:p w:rsidR="00F30AA6" w:rsidRPr="0093498B" w:rsidRDefault="00F30AA6" w:rsidP="00F30AA6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hAnsi="Arial" w:cs="Arial"/>
          <w:b/>
          <w:sz w:val="20"/>
          <w:szCs w:val="20"/>
        </w:rPr>
      </w:pPr>
      <w:r w:rsidRPr="0093498B">
        <w:rPr>
          <w:rFonts w:ascii="Arial" w:hAnsi="Arial" w:cs="Arial"/>
          <w:bCs/>
          <w:sz w:val="20"/>
          <w:szCs w:val="20"/>
        </w:rPr>
        <w:t xml:space="preserve"> [VAT has been separated out and is shown at foot of </w:t>
      </w:r>
      <w:r>
        <w:rPr>
          <w:rFonts w:ascii="Arial" w:hAnsi="Arial" w:cs="Arial"/>
          <w:bCs/>
          <w:sz w:val="20"/>
          <w:szCs w:val="20"/>
        </w:rPr>
        <w:t xml:space="preserve">above </w:t>
      </w:r>
      <w:r w:rsidRPr="0093498B">
        <w:rPr>
          <w:rFonts w:ascii="Arial" w:hAnsi="Arial" w:cs="Arial"/>
          <w:bCs/>
          <w:sz w:val="20"/>
          <w:szCs w:val="20"/>
        </w:rPr>
        <w:t>table as reimbursable expenditure]</w:t>
      </w:r>
    </w:p>
    <w:p w:rsidR="00F30AA6" w:rsidRPr="0093498B" w:rsidRDefault="00F30AA6" w:rsidP="00F30AA6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hAnsi="Arial" w:cs="Arial"/>
          <w:b/>
          <w:sz w:val="20"/>
          <w:szCs w:val="20"/>
        </w:rPr>
      </w:pPr>
    </w:p>
    <w:p w:rsidR="00F30AA6" w:rsidRPr="0093498B" w:rsidRDefault="00F30AA6" w:rsidP="00F30AA6">
      <w:pPr>
        <w:pStyle w:val="Heading2"/>
      </w:pPr>
      <w:r w:rsidRPr="0093498B">
        <w:t>Income</w:t>
      </w:r>
    </w:p>
    <w:p w:rsidR="00F30AA6" w:rsidRPr="0093498B" w:rsidRDefault="00F30AA6" w:rsidP="00F30AA6">
      <w:pPr>
        <w:pStyle w:val="Heading2"/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0"/>
          <w:szCs w:val="20"/>
        </w:rPr>
      </w:pPr>
      <w:r w:rsidRPr="0093498B">
        <w:rPr>
          <w:sz w:val="20"/>
          <w:szCs w:val="2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992"/>
        <w:gridCol w:w="1134"/>
        <w:gridCol w:w="992"/>
        <w:gridCol w:w="1134"/>
        <w:gridCol w:w="1276"/>
        <w:gridCol w:w="992"/>
      </w:tblGrid>
      <w:tr w:rsidR="00F30AA6" w:rsidRPr="0093498B" w:rsidTr="00B974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2020-21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2021-22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2022-23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Actual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 xml:space="preserve">Actual* (to </w:t>
            </w:r>
            <w:r>
              <w:rPr>
                <w:rFonts w:ascii="Arial" w:hAnsi="Arial" w:cs="Arial"/>
                <w:b/>
                <w:sz w:val="20"/>
                <w:szCs w:val="20"/>
              </w:rPr>
              <w:t>20/01/22</w:t>
            </w:r>
            <w:r w:rsidRPr="0093498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 xml:space="preserve">Estimated to year end 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 w:right="-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F30AA6" w:rsidRPr="008C775C" w:rsidTr="00B97454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Precept</w:t>
            </w:r>
          </w:p>
        </w:tc>
        <w:tc>
          <w:tcPr>
            <w:tcW w:w="992" w:type="dxa"/>
            <w:vAlign w:val="center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4535.44</w:t>
            </w:r>
          </w:p>
        </w:tc>
        <w:tc>
          <w:tcPr>
            <w:tcW w:w="1134" w:type="dxa"/>
            <w:vAlign w:val="center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4535.44</w:t>
            </w:r>
          </w:p>
        </w:tc>
        <w:tc>
          <w:tcPr>
            <w:tcW w:w="992" w:type="dxa"/>
            <w:vAlign w:val="center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4613.00</w:t>
            </w:r>
          </w:p>
        </w:tc>
        <w:tc>
          <w:tcPr>
            <w:tcW w:w="1134" w:type="dxa"/>
            <w:vAlign w:val="center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4613.00</w:t>
            </w:r>
          </w:p>
        </w:tc>
        <w:tc>
          <w:tcPr>
            <w:tcW w:w="1276" w:type="dxa"/>
            <w:vAlign w:val="center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75C">
              <w:rPr>
                <w:rFonts w:ascii="Arial" w:hAnsi="Arial" w:cs="Arial"/>
                <w:sz w:val="20"/>
                <w:szCs w:val="20"/>
              </w:rPr>
              <w:t>4613.00</w:t>
            </w:r>
          </w:p>
        </w:tc>
        <w:tc>
          <w:tcPr>
            <w:tcW w:w="992" w:type="dxa"/>
            <w:vAlign w:val="center"/>
          </w:tcPr>
          <w:p w:rsidR="00F30AA6" w:rsidRPr="008C775C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C775C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751</w:t>
            </w:r>
            <w:r w:rsidRPr="008C775C">
              <w:rPr>
                <w:rFonts w:ascii="Arial" w:hAnsi="Arial" w:cs="Arial"/>
                <w:b/>
                <w:i/>
                <w:sz w:val="20"/>
                <w:szCs w:val="20"/>
              </w:rPr>
              <w:t>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SNC - Mini Recycling Centre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276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100.00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Reimbursed expenditure (VAT)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270.00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236.07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245.00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177.50</w:t>
            </w:r>
          </w:p>
        </w:tc>
        <w:tc>
          <w:tcPr>
            <w:tcW w:w="1276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177.50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165.00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Claxton Mill Residents Assoc</w:t>
            </w:r>
            <w:r w:rsidR="00B97454">
              <w:rPr>
                <w:rFonts w:ascii="Arial" w:hAnsi="Arial" w:cs="Arial"/>
                <w:sz w:val="20"/>
                <w:szCs w:val="20"/>
              </w:rPr>
              <w:t>iation</w:t>
            </w:r>
            <w:r w:rsidRPr="0093498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9745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3498B">
              <w:rPr>
                <w:rFonts w:ascii="Arial" w:hAnsi="Arial" w:cs="Arial"/>
                <w:sz w:val="20"/>
                <w:szCs w:val="20"/>
              </w:rPr>
              <w:t>Warren Soak</w:t>
            </w:r>
            <w:r w:rsidR="00B974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98B">
              <w:rPr>
                <w:rFonts w:ascii="Arial" w:hAnsi="Arial" w:cs="Arial"/>
                <w:sz w:val="20"/>
                <w:szCs w:val="20"/>
              </w:rPr>
              <w:t>away Licence)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90.00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90.24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92.00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90.87</w:t>
            </w:r>
          </w:p>
        </w:tc>
        <w:tc>
          <w:tcPr>
            <w:tcW w:w="1276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90.87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95.00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Pits Trust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790.00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Other (</w:t>
            </w:r>
            <w:proofErr w:type="spellStart"/>
            <w:r w:rsidRPr="0093498B">
              <w:rPr>
                <w:rFonts w:ascii="Arial" w:hAnsi="Arial" w:cs="Arial"/>
                <w:sz w:val="20"/>
                <w:szCs w:val="20"/>
              </w:rPr>
              <w:t>unpresented</w:t>
            </w:r>
            <w:proofErr w:type="spellEnd"/>
            <w:r w:rsidRPr="0093498B">
              <w:rPr>
                <w:rFonts w:ascii="Arial" w:hAnsi="Arial" w:cs="Arial"/>
                <w:sz w:val="20"/>
                <w:szCs w:val="20"/>
              </w:rPr>
              <w:t xml:space="preserve"> cheque)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SNC - Community litter pick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20.00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20.00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From Reserves **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103</w:t>
            </w: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sz w:val="20"/>
                <w:szCs w:val="20"/>
              </w:rPr>
              <w:t>Total income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5015.44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6051.75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5070.00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4981.37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5001.37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i/>
                <w:sz w:val="20"/>
                <w:szCs w:val="20"/>
              </w:rPr>
              <w:t>5234.00</w:t>
            </w: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</w:tcBorders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30AA6" w:rsidRPr="0093498B" w:rsidTr="00B97454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Budget surplus/</w:t>
            </w:r>
            <w:r w:rsidRPr="0093498B">
              <w:rPr>
                <w:rFonts w:ascii="Arial" w:hAnsi="Arial" w:cs="Arial"/>
                <w:color w:val="FF0000"/>
                <w:sz w:val="20"/>
                <w:szCs w:val="20"/>
              </w:rPr>
              <w:t>shortfall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+ 351.46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F30AA6" w:rsidRPr="0093498B" w:rsidRDefault="00F30AA6" w:rsidP="00B97454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498B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B97454">
              <w:rPr>
                <w:rFonts w:ascii="Arial" w:hAnsi="Arial" w:cs="Arial"/>
                <w:sz w:val="20"/>
                <w:szCs w:val="20"/>
              </w:rPr>
              <w:t>2607.26</w:t>
            </w:r>
          </w:p>
        </w:tc>
        <w:tc>
          <w:tcPr>
            <w:tcW w:w="1276" w:type="dxa"/>
            <w:vAlign w:val="center"/>
          </w:tcPr>
          <w:p w:rsidR="00F30AA6" w:rsidRPr="0093498B" w:rsidRDefault="00F30AA6" w:rsidP="001E2697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113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* + </w:t>
            </w:r>
            <w:r w:rsidR="001E269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2191.33</w:t>
            </w:r>
          </w:p>
        </w:tc>
        <w:tc>
          <w:tcPr>
            <w:tcW w:w="992" w:type="dxa"/>
            <w:vAlign w:val="center"/>
          </w:tcPr>
          <w:p w:rsidR="00F30AA6" w:rsidRPr="0093498B" w:rsidRDefault="00F30AA6" w:rsidP="009E7069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349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0.00</w:t>
            </w:r>
          </w:p>
        </w:tc>
      </w:tr>
    </w:tbl>
    <w:p w:rsidR="00F30AA6" w:rsidRPr="0093498B" w:rsidRDefault="00F30AA6" w:rsidP="00F30AA6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hAnsi="Arial" w:cs="Arial"/>
          <w:b/>
          <w:sz w:val="20"/>
          <w:szCs w:val="20"/>
        </w:rPr>
      </w:pPr>
    </w:p>
    <w:p w:rsidR="001E2697" w:rsidRDefault="00F30AA6" w:rsidP="00F30AA6">
      <w:pPr>
        <w:pStyle w:val="Heading2"/>
        <w:rPr>
          <w:b w:val="0"/>
          <w:sz w:val="20"/>
          <w:szCs w:val="20"/>
        </w:rPr>
      </w:pPr>
      <w:r w:rsidRPr="0093498B">
        <w:rPr>
          <w:b w:val="0"/>
          <w:sz w:val="20"/>
          <w:szCs w:val="20"/>
        </w:rPr>
        <w:t xml:space="preserve">* 2021-22 will see a healthy surplus, primarily because </w:t>
      </w:r>
      <w:r w:rsidR="001E2697">
        <w:rPr>
          <w:b w:val="0"/>
          <w:sz w:val="20"/>
          <w:szCs w:val="20"/>
        </w:rPr>
        <w:t xml:space="preserve">there have been no </w:t>
      </w:r>
      <w:r w:rsidRPr="0093498B">
        <w:rPr>
          <w:b w:val="0"/>
          <w:sz w:val="20"/>
          <w:szCs w:val="20"/>
        </w:rPr>
        <w:t xml:space="preserve">salary costs associated with an unpaid </w:t>
      </w:r>
      <w:r>
        <w:rPr>
          <w:b w:val="0"/>
          <w:sz w:val="20"/>
          <w:szCs w:val="20"/>
        </w:rPr>
        <w:t xml:space="preserve">Acting </w:t>
      </w:r>
      <w:r w:rsidRPr="0093498B">
        <w:rPr>
          <w:b w:val="0"/>
          <w:sz w:val="20"/>
          <w:szCs w:val="20"/>
        </w:rPr>
        <w:t xml:space="preserve">Clerk for </w:t>
      </w:r>
      <w:r w:rsidR="001E2697">
        <w:rPr>
          <w:b w:val="0"/>
          <w:sz w:val="20"/>
          <w:szCs w:val="20"/>
        </w:rPr>
        <w:t>the whole year</w:t>
      </w:r>
      <w:r w:rsidR="00B97454">
        <w:rPr>
          <w:b w:val="0"/>
          <w:sz w:val="20"/>
          <w:szCs w:val="20"/>
        </w:rPr>
        <w:t>.  This</w:t>
      </w:r>
      <w:r w:rsidRPr="0093498B">
        <w:rPr>
          <w:b w:val="0"/>
          <w:sz w:val="20"/>
          <w:szCs w:val="20"/>
        </w:rPr>
        <w:t xml:space="preserve"> has increased the Council’s reserves to well above the agreed level</w:t>
      </w:r>
      <w:r w:rsidR="00B97454">
        <w:rPr>
          <w:b w:val="0"/>
          <w:sz w:val="20"/>
          <w:szCs w:val="20"/>
        </w:rPr>
        <w:t xml:space="preserve"> (£2,500)</w:t>
      </w:r>
      <w:r w:rsidRPr="0093498B">
        <w:rPr>
          <w:b w:val="0"/>
          <w:sz w:val="20"/>
          <w:szCs w:val="20"/>
        </w:rPr>
        <w:t xml:space="preserve">.  </w:t>
      </w:r>
      <w:r w:rsidR="001E2697">
        <w:rPr>
          <w:b w:val="0"/>
          <w:sz w:val="20"/>
          <w:szCs w:val="20"/>
        </w:rPr>
        <w:t xml:space="preserve">A very small amount of this (£103) </w:t>
      </w:r>
      <w:r w:rsidR="00B97454">
        <w:rPr>
          <w:b w:val="0"/>
          <w:sz w:val="20"/>
          <w:szCs w:val="20"/>
        </w:rPr>
        <w:t xml:space="preserve">is being </w:t>
      </w:r>
      <w:r w:rsidR="001E2697">
        <w:rPr>
          <w:b w:val="0"/>
          <w:sz w:val="20"/>
          <w:szCs w:val="20"/>
        </w:rPr>
        <w:t>diverted</w:t>
      </w:r>
      <w:r w:rsidRPr="0093498B">
        <w:rPr>
          <w:b w:val="0"/>
          <w:sz w:val="20"/>
          <w:szCs w:val="20"/>
        </w:rPr>
        <w:t xml:space="preserve"> into </w:t>
      </w:r>
      <w:r w:rsidR="00B97454">
        <w:rPr>
          <w:b w:val="0"/>
          <w:sz w:val="20"/>
          <w:szCs w:val="20"/>
        </w:rPr>
        <w:t xml:space="preserve">2022-23 </w:t>
      </w:r>
      <w:r w:rsidRPr="0093498B">
        <w:rPr>
          <w:b w:val="0"/>
          <w:sz w:val="20"/>
          <w:szCs w:val="20"/>
        </w:rPr>
        <w:t xml:space="preserve">annual income to help control </w:t>
      </w:r>
      <w:r w:rsidR="001E2697">
        <w:rPr>
          <w:b w:val="0"/>
          <w:sz w:val="20"/>
          <w:szCs w:val="20"/>
        </w:rPr>
        <w:t>the</w:t>
      </w:r>
      <w:r w:rsidRPr="0093498B">
        <w:rPr>
          <w:b w:val="0"/>
          <w:sz w:val="20"/>
          <w:szCs w:val="20"/>
        </w:rPr>
        <w:t xml:space="preserve"> rise in the Precept.</w:t>
      </w:r>
      <w:r>
        <w:rPr>
          <w:b w:val="0"/>
          <w:sz w:val="20"/>
          <w:szCs w:val="20"/>
        </w:rPr>
        <w:t xml:space="preserve">  </w:t>
      </w:r>
      <w:r w:rsidR="00AD04C8">
        <w:rPr>
          <w:b w:val="0"/>
          <w:sz w:val="20"/>
          <w:szCs w:val="20"/>
        </w:rPr>
        <w:t xml:space="preserve">The remainder </w:t>
      </w:r>
      <w:r w:rsidR="005674BA">
        <w:rPr>
          <w:b w:val="0"/>
          <w:sz w:val="20"/>
          <w:szCs w:val="20"/>
        </w:rPr>
        <w:t>could</w:t>
      </w:r>
      <w:r w:rsidR="00AD04C8">
        <w:rPr>
          <w:b w:val="0"/>
          <w:sz w:val="20"/>
          <w:szCs w:val="20"/>
        </w:rPr>
        <w:t xml:space="preserve"> assist with various one-off projects in 2022-23 (</w:t>
      </w:r>
      <w:proofErr w:type="spellStart"/>
      <w:r w:rsidR="00AD04C8">
        <w:rPr>
          <w:b w:val="0"/>
          <w:sz w:val="20"/>
          <w:szCs w:val="20"/>
        </w:rPr>
        <w:t>eg</w:t>
      </w:r>
      <w:proofErr w:type="spellEnd"/>
      <w:r w:rsidR="00AD04C8">
        <w:rPr>
          <w:b w:val="0"/>
          <w:sz w:val="20"/>
          <w:szCs w:val="20"/>
        </w:rPr>
        <w:t xml:space="preserve"> children’s play area, new road signage, Platinum Jubilee celebrations).</w:t>
      </w:r>
    </w:p>
    <w:sectPr w:rsidR="001E2697" w:rsidSect="00D41F8D">
      <w:footerReference w:type="default" r:id="rId8"/>
      <w:pgSz w:w="11906" w:h="16838" w:code="9"/>
      <w:pgMar w:top="454" w:right="1304" w:bottom="454" w:left="119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134" w:rsidRDefault="005C0134" w:rsidP="0089249D">
      <w:r>
        <w:separator/>
      </w:r>
    </w:p>
  </w:endnote>
  <w:endnote w:type="continuationSeparator" w:id="0">
    <w:p w:rsidR="005C0134" w:rsidRDefault="005C0134" w:rsidP="0089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9D" w:rsidRDefault="0089249D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674B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5674BA">
      <w:rPr>
        <w:b/>
        <w:bCs/>
        <w:noProof/>
      </w:rPr>
      <w:t>1</w:t>
    </w:r>
    <w:r>
      <w:rPr>
        <w:b/>
        <w:bCs/>
      </w:rPr>
      <w:fldChar w:fldCharType="end"/>
    </w:r>
  </w:p>
  <w:p w:rsidR="0089249D" w:rsidRDefault="008924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134" w:rsidRDefault="005C0134" w:rsidP="0089249D">
      <w:r>
        <w:separator/>
      </w:r>
    </w:p>
  </w:footnote>
  <w:footnote w:type="continuationSeparator" w:id="0">
    <w:p w:rsidR="005C0134" w:rsidRDefault="005C0134" w:rsidP="00892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707C"/>
    <w:multiLevelType w:val="hybridMultilevel"/>
    <w:tmpl w:val="26A6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D727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F6F6768"/>
    <w:multiLevelType w:val="hybridMultilevel"/>
    <w:tmpl w:val="92C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86EC7"/>
    <w:multiLevelType w:val="hybridMultilevel"/>
    <w:tmpl w:val="236A2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F6F14"/>
    <w:multiLevelType w:val="hybridMultilevel"/>
    <w:tmpl w:val="5970A58E"/>
    <w:lvl w:ilvl="0" w:tplc="CF60408A">
      <w:start w:val="709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14B"/>
    <w:rsid w:val="00000BDA"/>
    <w:rsid w:val="00000E07"/>
    <w:rsid w:val="00001D8E"/>
    <w:rsid w:val="00011CAF"/>
    <w:rsid w:val="00012729"/>
    <w:rsid w:val="0003613D"/>
    <w:rsid w:val="0005071D"/>
    <w:rsid w:val="00066825"/>
    <w:rsid w:val="0007350E"/>
    <w:rsid w:val="00082DAB"/>
    <w:rsid w:val="00083CB9"/>
    <w:rsid w:val="00090694"/>
    <w:rsid w:val="000A02DF"/>
    <w:rsid w:val="000C6AB9"/>
    <w:rsid w:val="000D1CDA"/>
    <w:rsid w:val="000D5841"/>
    <w:rsid w:val="000E068B"/>
    <w:rsid w:val="000F3977"/>
    <w:rsid w:val="0010110B"/>
    <w:rsid w:val="00104CFA"/>
    <w:rsid w:val="00106A2B"/>
    <w:rsid w:val="00115DA1"/>
    <w:rsid w:val="00124285"/>
    <w:rsid w:val="00125DF8"/>
    <w:rsid w:val="00136C87"/>
    <w:rsid w:val="001637C5"/>
    <w:rsid w:val="00191FC4"/>
    <w:rsid w:val="00196570"/>
    <w:rsid w:val="001A5FF2"/>
    <w:rsid w:val="001A702A"/>
    <w:rsid w:val="001E2697"/>
    <w:rsid w:val="001F42E9"/>
    <w:rsid w:val="001F54BB"/>
    <w:rsid w:val="00222707"/>
    <w:rsid w:val="00231784"/>
    <w:rsid w:val="00231CBE"/>
    <w:rsid w:val="002364B9"/>
    <w:rsid w:val="00265F99"/>
    <w:rsid w:val="00270F21"/>
    <w:rsid w:val="0027161C"/>
    <w:rsid w:val="002719E9"/>
    <w:rsid w:val="0029390C"/>
    <w:rsid w:val="002A3A6B"/>
    <w:rsid w:val="002A41B7"/>
    <w:rsid w:val="002D408D"/>
    <w:rsid w:val="002E0285"/>
    <w:rsid w:val="002E7997"/>
    <w:rsid w:val="002F3C3E"/>
    <w:rsid w:val="003015B5"/>
    <w:rsid w:val="00303E56"/>
    <w:rsid w:val="003066DC"/>
    <w:rsid w:val="00321EFC"/>
    <w:rsid w:val="00323D54"/>
    <w:rsid w:val="00333A1A"/>
    <w:rsid w:val="003373EC"/>
    <w:rsid w:val="00342A80"/>
    <w:rsid w:val="00345C22"/>
    <w:rsid w:val="00362AA5"/>
    <w:rsid w:val="00365DDC"/>
    <w:rsid w:val="003669BD"/>
    <w:rsid w:val="00386003"/>
    <w:rsid w:val="00390B9E"/>
    <w:rsid w:val="003A2C64"/>
    <w:rsid w:val="003B09CA"/>
    <w:rsid w:val="003B740C"/>
    <w:rsid w:val="003D06B6"/>
    <w:rsid w:val="003D0A91"/>
    <w:rsid w:val="003E3064"/>
    <w:rsid w:val="003E6422"/>
    <w:rsid w:val="004204B6"/>
    <w:rsid w:val="00432D4B"/>
    <w:rsid w:val="004331A8"/>
    <w:rsid w:val="00433693"/>
    <w:rsid w:val="004B6342"/>
    <w:rsid w:val="004C6141"/>
    <w:rsid w:val="0051480B"/>
    <w:rsid w:val="0054108D"/>
    <w:rsid w:val="00560C16"/>
    <w:rsid w:val="005634A1"/>
    <w:rsid w:val="005674BA"/>
    <w:rsid w:val="00583202"/>
    <w:rsid w:val="0058342E"/>
    <w:rsid w:val="00584CC9"/>
    <w:rsid w:val="00591F0C"/>
    <w:rsid w:val="005A0930"/>
    <w:rsid w:val="005B4D88"/>
    <w:rsid w:val="005C0134"/>
    <w:rsid w:val="005C569A"/>
    <w:rsid w:val="005D26B6"/>
    <w:rsid w:val="005D7674"/>
    <w:rsid w:val="005E22A5"/>
    <w:rsid w:val="005E4F32"/>
    <w:rsid w:val="00612B5A"/>
    <w:rsid w:val="00615E24"/>
    <w:rsid w:val="00631ABE"/>
    <w:rsid w:val="0065624F"/>
    <w:rsid w:val="00693C66"/>
    <w:rsid w:val="0069420C"/>
    <w:rsid w:val="00697926"/>
    <w:rsid w:val="006A5D00"/>
    <w:rsid w:val="006B014D"/>
    <w:rsid w:val="006C183A"/>
    <w:rsid w:val="006D4037"/>
    <w:rsid w:val="006D512A"/>
    <w:rsid w:val="006E6393"/>
    <w:rsid w:val="006F2FB1"/>
    <w:rsid w:val="0070444C"/>
    <w:rsid w:val="00714FE9"/>
    <w:rsid w:val="007174A6"/>
    <w:rsid w:val="007221F8"/>
    <w:rsid w:val="00727FDF"/>
    <w:rsid w:val="00742616"/>
    <w:rsid w:val="007570D9"/>
    <w:rsid w:val="007776C5"/>
    <w:rsid w:val="00783D8B"/>
    <w:rsid w:val="00783DCC"/>
    <w:rsid w:val="0078670D"/>
    <w:rsid w:val="007A2C3F"/>
    <w:rsid w:val="007C6B73"/>
    <w:rsid w:val="007E01FA"/>
    <w:rsid w:val="007E32AC"/>
    <w:rsid w:val="0081114B"/>
    <w:rsid w:val="00817CF9"/>
    <w:rsid w:val="00817E6A"/>
    <w:rsid w:val="00831206"/>
    <w:rsid w:val="0085408E"/>
    <w:rsid w:val="00860508"/>
    <w:rsid w:val="0088049F"/>
    <w:rsid w:val="0089249D"/>
    <w:rsid w:val="00893A3A"/>
    <w:rsid w:val="00894691"/>
    <w:rsid w:val="008A0068"/>
    <w:rsid w:val="008B2C48"/>
    <w:rsid w:val="008C61E7"/>
    <w:rsid w:val="008C775C"/>
    <w:rsid w:val="008D5FDF"/>
    <w:rsid w:val="008F1307"/>
    <w:rsid w:val="008F71EA"/>
    <w:rsid w:val="00900FD0"/>
    <w:rsid w:val="00901480"/>
    <w:rsid w:val="0093498B"/>
    <w:rsid w:val="0095075B"/>
    <w:rsid w:val="00953F82"/>
    <w:rsid w:val="00984926"/>
    <w:rsid w:val="009C5608"/>
    <w:rsid w:val="009C6AEF"/>
    <w:rsid w:val="009D1008"/>
    <w:rsid w:val="009E69EA"/>
    <w:rsid w:val="009E7069"/>
    <w:rsid w:val="009F1B87"/>
    <w:rsid w:val="009F397B"/>
    <w:rsid w:val="00A11152"/>
    <w:rsid w:val="00A11687"/>
    <w:rsid w:val="00A13880"/>
    <w:rsid w:val="00A215AB"/>
    <w:rsid w:val="00A3406E"/>
    <w:rsid w:val="00A55F0D"/>
    <w:rsid w:val="00A756B9"/>
    <w:rsid w:val="00A809D3"/>
    <w:rsid w:val="00A93AAE"/>
    <w:rsid w:val="00AB247E"/>
    <w:rsid w:val="00AB5690"/>
    <w:rsid w:val="00AC43FF"/>
    <w:rsid w:val="00AD04C8"/>
    <w:rsid w:val="00B05F95"/>
    <w:rsid w:val="00B24D36"/>
    <w:rsid w:val="00B72BDF"/>
    <w:rsid w:val="00B744D1"/>
    <w:rsid w:val="00B80401"/>
    <w:rsid w:val="00B821ED"/>
    <w:rsid w:val="00B87097"/>
    <w:rsid w:val="00B901E2"/>
    <w:rsid w:val="00B97454"/>
    <w:rsid w:val="00BB7B23"/>
    <w:rsid w:val="00BD2E32"/>
    <w:rsid w:val="00BD5423"/>
    <w:rsid w:val="00BD623C"/>
    <w:rsid w:val="00BF2F6C"/>
    <w:rsid w:val="00C51C8C"/>
    <w:rsid w:val="00C54603"/>
    <w:rsid w:val="00C75ED7"/>
    <w:rsid w:val="00C8241B"/>
    <w:rsid w:val="00C9671B"/>
    <w:rsid w:val="00CB7BBB"/>
    <w:rsid w:val="00CC1D7B"/>
    <w:rsid w:val="00CD0EF2"/>
    <w:rsid w:val="00CD13AC"/>
    <w:rsid w:val="00CE3898"/>
    <w:rsid w:val="00CE43E5"/>
    <w:rsid w:val="00CF0E27"/>
    <w:rsid w:val="00CF104E"/>
    <w:rsid w:val="00D030BC"/>
    <w:rsid w:val="00D13F88"/>
    <w:rsid w:val="00D15FD6"/>
    <w:rsid w:val="00D17EA1"/>
    <w:rsid w:val="00D41F8D"/>
    <w:rsid w:val="00D539EC"/>
    <w:rsid w:val="00D62D45"/>
    <w:rsid w:val="00D631D6"/>
    <w:rsid w:val="00D72F32"/>
    <w:rsid w:val="00D77544"/>
    <w:rsid w:val="00D852A3"/>
    <w:rsid w:val="00DA0C08"/>
    <w:rsid w:val="00DB4DAC"/>
    <w:rsid w:val="00DD0B89"/>
    <w:rsid w:val="00DF5373"/>
    <w:rsid w:val="00E01449"/>
    <w:rsid w:val="00E0657C"/>
    <w:rsid w:val="00E06DF0"/>
    <w:rsid w:val="00E16E44"/>
    <w:rsid w:val="00E2621A"/>
    <w:rsid w:val="00E43D9F"/>
    <w:rsid w:val="00E4410E"/>
    <w:rsid w:val="00E54D84"/>
    <w:rsid w:val="00E60A4D"/>
    <w:rsid w:val="00E700CA"/>
    <w:rsid w:val="00EB41D7"/>
    <w:rsid w:val="00EE0556"/>
    <w:rsid w:val="00EE19E7"/>
    <w:rsid w:val="00EF1CA4"/>
    <w:rsid w:val="00F30AA6"/>
    <w:rsid w:val="00F3336F"/>
    <w:rsid w:val="00F359B9"/>
    <w:rsid w:val="00F538B7"/>
    <w:rsid w:val="00F53A36"/>
    <w:rsid w:val="00F54303"/>
    <w:rsid w:val="00F54A6F"/>
    <w:rsid w:val="00F7620E"/>
    <w:rsid w:val="00F96382"/>
    <w:rsid w:val="00FC19F7"/>
    <w:rsid w:val="00FC3EDA"/>
    <w:rsid w:val="00FC4CB5"/>
    <w:rsid w:val="00FD277F"/>
    <w:rsid w:val="00FD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2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62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qFormat/>
    <w:rsid w:val="00901480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624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1114B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562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65624F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leGrid">
    <w:name w:val="Table Grid"/>
    <w:basedOn w:val="TableNormal"/>
    <w:rsid w:val="00090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B7BBB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CB7BB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89249D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89249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30AA6"/>
    <w:rPr>
      <w:rFonts w:ascii="Arial" w:hAnsi="Arial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30A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56414-8132-4B30-888F-3CFDBCB8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Revenue Expenditure items</vt:lpstr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Expenditure items</dc:title>
  <dc:creator>DCEO</dc:creator>
  <cp:lastModifiedBy>Mike</cp:lastModifiedBy>
  <cp:revision>4</cp:revision>
  <cp:lastPrinted>2022-01-09T18:13:00Z</cp:lastPrinted>
  <dcterms:created xsi:type="dcterms:W3CDTF">2022-01-21T08:32:00Z</dcterms:created>
  <dcterms:modified xsi:type="dcterms:W3CDTF">2022-01-21T08:36:00Z</dcterms:modified>
</cp:coreProperties>
</file>